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黑体" w:hAnsi="黑体" w:eastAsia="黑体" w:cs="方正仿宋_GBK"/>
          <w:bCs/>
          <w:sz w:val="32"/>
          <w:szCs w:val="32"/>
        </w:rPr>
      </w:pPr>
      <w:r>
        <w:rPr>
          <w:rFonts w:hint="eastAsia" w:ascii="黑体" w:hAnsi="黑体" w:eastAsia="黑体" w:cs="方正仿宋_GBK"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_GBK" w:hAnsi="方正仿宋_GBK" w:eastAsia="方正小标宋_GBK" w:cs="方正仿宋_GBK"/>
          <w:bCs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bCs/>
          <w:sz w:val="44"/>
          <w:szCs w:val="44"/>
        </w:rPr>
        <w:t>苏州市特种设备安全智慧服务平台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仿宋_GBK" w:eastAsia="方正小标宋_GBK" w:cs="方正仿宋_GBK"/>
          <w:bCs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bCs/>
          <w:sz w:val="44"/>
          <w:szCs w:val="44"/>
        </w:rPr>
        <w:t>“两个规定”信息化应用说明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仿宋_GBK" w:eastAsia="方正小标宋_GBK" w:cs="方正仿宋_GBK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方正黑体_GBK"/>
          <w:sz w:val="32"/>
          <w:szCs w:val="32"/>
        </w:rPr>
        <w:t>关于人员配置填报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楷体_GB2312" w:hAnsi="方正楷体_GBK" w:eastAsia="楷体_GB2312" w:cs="方正楷体_GBK"/>
          <w:sz w:val="32"/>
          <w:szCs w:val="32"/>
        </w:rPr>
      </w:pPr>
      <w:r>
        <w:rPr>
          <w:rFonts w:hint="eastAsia" w:ascii="楷体_GB2312" w:hAnsi="方正楷体_GBK" w:eastAsia="楷体_GB2312" w:cs="方正楷体_GBK"/>
          <w:sz w:val="32"/>
          <w:szCs w:val="32"/>
          <w:lang w:eastAsia="zh-CN"/>
        </w:rPr>
        <w:t>（一）</w:t>
      </w:r>
      <w:r>
        <w:rPr>
          <w:rFonts w:hint="eastAsia" w:ascii="楷体_GB2312" w:hAnsi="方正楷体_GBK" w:eastAsia="楷体_GB2312" w:cs="方正楷体_GBK"/>
          <w:sz w:val="32"/>
          <w:szCs w:val="32"/>
        </w:rPr>
        <w:t>企业自行填报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企业登录企业云平台后自动进行安全责任体系的确认，人员配置与原有体系的安全管理负责人与安全管理员相结合。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1.PC端首页自动弹窗填报</w:t>
      </w:r>
    </w:p>
    <w:p>
      <w:r>
        <w:drawing>
          <wp:inline distT="0" distB="0" distL="114300" distR="114300">
            <wp:extent cx="5659755" cy="3037840"/>
            <wp:effectExtent l="0" t="0" r="17145" b="1016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9755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2.小程序“责任落实”模块填报</w:t>
      </w:r>
    </w:p>
    <w:p/>
    <w:p>
      <w:pPr>
        <w:jc w:val="center"/>
      </w:pPr>
      <w:r>
        <w:drawing>
          <wp:inline distT="0" distB="0" distL="114300" distR="114300">
            <wp:extent cx="2113915" cy="4582160"/>
            <wp:effectExtent l="0" t="0" r="635" b="889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915" cy="458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08200" cy="4567555"/>
            <wp:effectExtent l="0" t="0" r="6350" b="4445"/>
            <wp:docPr id="6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true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456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jc w:val="center"/>
        <w:textAlignment w:val="auto"/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（二）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监察线上监管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监察人员使用监察平台线上核实企业人员落实情况，可详细查看企业的主要负责人、安全总监、安全员。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1.PC端使用单位画像“责任落实”-&gt;“两个规定”</w:t>
      </w:r>
    </w:p>
    <w:p>
      <w:r>
        <w:drawing>
          <wp:inline distT="0" distB="0" distL="114300" distR="114300">
            <wp:extent cx="5153660" cy="2530475"/>
            <wp:effectExtent l="0" t="0" r="8890" b="3175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253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方正楷体_GBK" w:eastAsia="仿宋_GB2312" w:cs="方正楷体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2.APP移动端使用单位画像“责任落实”-&gt;“两个规定”</w:t>
      </w:r>
    </w:p>
    <w:p>
      <w:pPr>
        <w:jc w:val="center"/>
        <w:rPr>
          <w:rFonts w:ascii="方正楷体_GBK" w:hAnsi="方正楷体_GBK" w:eastAsia="方正楷体_GBK" w:cs="方正楷体_GBK"/>
          <w:sz w:val="32"/>
          <w:szCs w:val="32"/>
        </w:rPr>
      </w:pPr>
      <w:r>
        <w:drawing>
          <wp:inline distT="0" distB="0" distL="114300" distR="114300">
            <wp:extent cx="2269490" cy="4917440"/>
            <wp:effectExtent l="0" t="0" r="16510" b="10160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9490" cy="491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69490" cy="4917440"/>
            <wp:effectExtent l="0" t="0" r="16510" b="10160"/>
            <wp:docPr id="8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true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9490" cy="491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numId w:val="0"/>
        </w:numPr>
        <w:ind w:firstLine="640" w:firstLineChars="200"/>
        <w:rPr>
          <w:rFonts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方正黑体_GBK"/>
          <w:sz w:val="32"/>
          <w:szCs w:val="32"/>
        </w:rPr>
        <w:t>关于“日管控、周排查、月调度”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对于企业的“日管控、周排查、月调度”相关，平台提供相关记录模板与规章制度下载，平台首页顶部有“两个规定”的资料下载入口，通过入口可以查看有关“两个规定”的风险隐患清单、模板记录、总监职责、安全员职责以及安全管理人员的考核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1.企业云平台资料入口</w:t>
      </w:r>
    </w:p>
    <w:p>
      <w:r>
        <w:drawing>
          <wp:inline distT="0" distB="0" distL="114300" distR="114300">
            <wp:extent cx="5175885" cy="2538730"/>
            <wp:effectExtent l="0" t="0" r="5715" b="13970"/>
            <wp:docPr id="11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true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5885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2583815"/>
            <wp:effectExtent l="0" t="0" r="12065" b="6985"/>
            <wp:docPr id="12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true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640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2.“两个规定”资料下载</w:t>
      </w:r>
    </w:p>
    <w:p>
      <w:r>
        <w:drawing>
          <wp:inline distT="0" distB="0" distL="114300" distR="114300">
            <wp:extent cx="5268595" cy="2581910"/>
            <wp:effectExtent l="0" t="0" r="14605" b="8890"/>
            <wp:docPr id="9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true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ind w:firstLine="640" w:firstLineChars="200"/>
        <w:rPr>
          <w:rFonts w:ascii="仿宋_GB2312" w:hAnsi="方正仿宋_GBK" w:eastAsia="仿宋_GB2312" w:cs="方正仿宋_GBK"/>
          <w:sz w:val="32"/>
          <w:szCs w:val="32"/>
        </w:rPr>
      </w:pPr>
      <w:bookmarkStart w:id="0" w:name="_GoBack"/>
      <w:bookmarkEnd w:id="0"/>
      <w:r>
        <w:rPr>
          <w:rFonts w:hint="eastAsia" w:ascii="仿宋_GB2312" w:hAnsi="方正仿宋_GBK" w:eastAsia="仿宋_GB2312" w:cs="方正仿宋_GBK"/>
          <w:sz w:val="32"/>
          <w:szCs w:val="32"/>
        </w:rPr>
        <w:t>每一类资料提供在线预览，支持在线原文下载。</w:t>
      </w:r>
    </w:p>
    <w:p>
      <w:r>
        <w:drawing>
          <wp:inline distT="0" distB="0" distL="114300" distR="114300">
            <wp:extent cx="5271135" cy="2590165"/>
            <wp:effectExtent l="0" t="0" r="12065" b="635"/>
            <wp:docPr id="10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true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9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方正楷体_GBK" w:hAnsi="方正楷体_GBK" w:eastAsia="方正楷体_GBK" w:cs="方正楷体_GBK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altName w:val="汉仪仿宋S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Songti TC">
    <w:altName w:val="汉仪仿宋S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FFEB7C"/>
    <w:multiLevelType w:val="multilevel"/>
    <w:tmpl w:val="60FFEB7C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FFDF441D"/>
    <w:rsid w:val="001C19C2"/>
    <w:rsid w:val="001D5CF4"/>
    <w:rsid w:val="00491C35"/>
    <w:rsid w:val="00533B83"/>
    <w:rsid w:val="006257B3"/>
    <w:rsid w:val="00850A7F"/>
    <w:rsid w:val="00883F05"/>
    <w:rsid w:val="00963BF1"/>
    <w:rsid w:val="009F7C47"/>
    <w:rsid w:val="00AB6007"/>
    <w:rsid w:val="00C221B1"/>
    <w:rsid w:val="00DC0F28"/>
    <w:rsid w:val="3BFB8BD8"/>
    <w:rsid w:val="4FF79EEE"/>
    <w:rsid w:val="5F3DD4CE"/>
    <w:rsid w:val="5FF665C0"/>
    <w:rsid w:val="62DD13D1"/>
    <w:rsid w:val="64FB2606"/>
    <w:rsid w:val="6D763CF6"/>
    <w:rsid w:val="73FBB814"/>
    <w:rsid w:val="7B6C6A7D"/>
    <w:rsid w:val="7DD1C31F"/>
    <w:rsid w:val="7FEFA8A6"/>
    <w:rsid w:val="95E4D2C9"/>
    <w:rsid w:val="96FAA7A2"/>
    <w:rsid w:val="A7F96E4E"/>
    <w:rsid w:val="A81FDA0D"/>
    <w:rsid w:val="BB7F57C2"/>
    <w:rsid w:val="BF6F4825"/>
    <w:rsid w:val="BFBEF565"/>
    <w:rsid w:val="CA7A4767"/>
    <w:rsid w:val="DACFCEB5"/>
    <w:rsid w:val="DDDF4EF0"/>
    <w:rsid w:val="ECDAEDAC"/>
    <w:rsid w:val="F4B60374"/>
    <w:rsid w:val="FBEDE688"/>
    <w:rsid w:val="FF77B6FE"/>
    <w:rsid w:val="FFBD3AE5"/>
    <w:rsid w:val="FFDF441D"/>
    <w:rsid w:val="FFF499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widowControl/>
      <w:numPr>
        <w:ilvl w:val="0"/>
        <w:numId w:val="1"/>
      </w:numPr>
      <w:jc w:val="left"/>
      <w:outlineLvl w:val="0"/>
    </w:pPr>
    <w:rPr>
      <w:rFonts w:ascii="Songti SC" w:hAnsi="Songti SC" w:eastAsia="Songti SC" w:cs="Times New Roman"/>
      <w:b/>
      <w:bCs/>
      <w:kern w:val="0"/>
      <w:sz w:val="28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numPr>
        <w:ilvl w:val="1"/>
        <w:numId w:val="1"/>
      </w:numPr>
      <w:outlineLvl w:val="1"/>
    </w:pPr>
    <w:rPr>
      <w:rFonts w:ascii="Songti SC" w:hAnsi="Songti SC" w:eastAsia="Songti SC" w:cs="Times New Roman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widowControl/>
      <w:numPr>
        <w:ilvl w:val="2"/>
        <w:numId w:val="1"/>
      </w:numPr>
      <w:spacing w:line="416" w:lineRule="auto"/>
      <w:jc w:val="left"/>
      <w:outlineLvl w:val="2"/>
    </w:pPr>
    <w:rPr>
      <w:rFonts w:ascii="Songti TC" w:hAnsi="Songti TC" w:eastAsia="Songti TC" w:cs="Times New Roman"/>
      <w:b/>
      <w:bCs/>
      <w:sz w:val="28"/>
      <w:szCs w:val="32"/>
    </w:rPr>
  </w:style>
  <w:style w:type="paragraph" w:styleId="5">
    <w:name w:val="heading 4"/>
    <w:basedOn w:val="1"/>
    <w:next w:val="1"/>
    <w:link w:val="18"/>
    <w:unhideWhenUsed/>
    <w:qFormat/>
    <w:uiPriority w:val="0"/>
    <w:pPr>
      <w:keepNext/>
      <w:keepLines/>
      <w:widowControl/>
      <w:numPr>
        <w:ilvl w:val="3"/>
        <w:numId w:val="1"/>
      </w:numPr>
      <w:jc w:val="left"/>
      <w:outlineLvl w:val="3"/>
    </w:pPr>
    <w:rPr>
      <w:rFonts w:ascii="Songti SC" w:hAnsi="Songti SC" w:eastAsia="Songti SC" w:cs="Times New Roman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DejaVu Sans" w:hAnsi="DejaVu Sans" w:eastAsia="方正黑体_GBK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spacing w:line="317" w:lineRule="auto"/>
      <w:outlineLvl w:val="7"/>
    </w:pPr>
    <w:rPr>
      <w:rFonts w:ascii="DejaVu Sans" w:hAnsi="DejaVu Sans" w:eastAsia="方正黑体_GBK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spacing w:line="317" w:lineRule="auto"/>
      <w:outlineLvl w:val="8"/>
    </w:pPr>
    <w:rPr>
      <w:rFonts w:ascii="DejaVu Sans" w:hAnsi="DejaVu Sans" w:eastAsia="方正黑体_GBK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20"/>
    <w:qFormat/>
    <w:uiPriority w:val="0"/>
    <w:rPr>
      <w:sz w:val="18"/>
      <w:szCs w:val="18"/>
    </w:rPr>
  </w:style>
  <w:style w:type="paragraph" w:styleId="12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6">
    <w:name w:val="标题 1 Char"/>
    <w:link w:val="2"/>
    <w:qFormat/>
    <w:uiPriority w:val="0"/>
    <w:rPr>
      <w:rFonts w:ascii="Songti SC" w:hAnsi="Songti SC" w:eastAsia="Songti SC" w:cs="Times New Roman"/>
      <w:b/>
      <w:bCs/>
      <w:kern w:val="0"/>
      <w:sz w:val="28"/>
      <w:szCs w:val="44"/>
    </w:rPr>
  </w:style>
  <w:style w:type="character" w:customStyle="1" w:styleId="17">
    <w:name w:val="标题 3 Char"/>
    <w:link w:val="4"/>
    <w:qFormat/>
    <w:uiPriority w:val="0"/>
    <w:rPr>
      <w:rFonts w:ascii="Songti TC" w:hAnsi="Songti TC" w:eastAsia="Songti TC" w:cs="Times New Roman"/>
      <w:b/>
      <w:bCs/>
      <w:kern w:val="2"/>
      <w:sz w:val="28"/>
      <w:szCs w:val="32"/>
    </w:rPr>
  </w:style>
  <w:style w:type="character" w:customStyle="1" w:styleId="18">
    <w:name w:val="标题 4 Char"/>
    <w:link w:val="5"/>
    <w:qFormat/>
    <w:uiPriority w:val="0"/>
    <w:rPr>
      <w:rFonts w:ascii="Songti SC" w:hAnsi="Songti SC" w:eastAsia="Songti SC" w:cs="Times New Roman"/>
      <w:b/>
      <w:bCs/>
      <w:kern w:val="2"/>
      <w:sz w:val="28"/>
      <w:szCs w:val="28"/>
    </w:rPr>
  </w:style>
  <w:style w:type="character" w:customStyle="1" w:styleId="19">
    <w:name w:val="标题 2 Char"/>
    <w:basedOn w:val="15"/>
    <w:link w:val="3"/>
    <w:qFormat/>
    <w:uiPriority w:val="99"/>
    <w:rPr>
      <w:rFonts w:ascii="Songti SC" w:hAnsi="Songti SC" w:eastAsia="Songti SC" w:cs="Times New Roman"/>
      <w:b/>
      <w:bCs/>
      <w:kern w:val="0"/>
      <w:sz w:val="30"/>
      <w:szCs w:val="32"/>
    </w:rPr>
  </w:style>
  <w:style w:type="character" w:customStyle="1" w:styleId="20">
    <w:name w:val="批注框文本 Char"/>
    <w:basedOn w:val="15"/>
    <w:link w:val="11"/>
    <w:qFormat/>
    <w:uiPriority w:val="0"/>
    <w:rPr>
      <w:kern w:val="2"/>
      <w:sz w:val="18"/>
      <w:szCs w:val="18"/>
    </w:rPr>
  </w:style>
  <w:style w:type="character" w:customStyle="1" w:styleId="21">
    <w:name w:val="页眉 Char"/>
    <w:basedOn w:val="15"/>
    <w:link w:val="13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15"/>
    <w:link w:val="1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65</Words>
  <Characters>373</Characters>
  <Lines>3</Lines>
  <Paragraphs>1</Paragraphs>
  <TotalTime>1</TotalTime>
  <ScaleCrop>false</ScaleCrop>
  <LinksUpToDate>false</LinksUpToDate>
  <CharactersWithSpaces>437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2023-05-21T00:50:00Z</dcterms:created>
  <dc:creator>宏儿</dc:creator>
  <cp:lastModifiedBy>sugou</cp:lastModifiedBy>
  <dcterms:modified xsi:type="dcterms:W3CDTF">2023-05-31T14:44:22Z</dcterms:modified>
  <dc:title>附件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9B3AB3E095A8DD2B85005A64DD311FA4_41</vt:lpwstr>
  </property>
</Properties>
</file>